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3.10.5.2 Recepția lucrării de mentenanță - comandă externă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3.10.5.2 Recepția lucrării de mentenanță - comandă externă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corectitudine lucrare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prestator de servicii privind depășirea termenului de revizie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PV de recepție și PIF comandă de lucru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prestator de servicii privind neconformități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furnizor pentru emiterea facturii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factură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factură către responsabil comandă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Recepție factură/ Închidere comandă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factură și documente însoțitoare pentru avizare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documente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Prestator servicii de mentenanță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0861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3fd300a4-1243-42ba-8d71-58adc7902752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362297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corectitudine lucrare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08271327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prestator de servicii privind depășirea termenului de revizie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351724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PV de recepție și PIF comandă de lucru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786429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prestator de servicii privind neconformități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20871728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furnizor pentru emiterea facturii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513053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factură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4082602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factură către responsabil comandă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8187574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Recepție factură/ Închidere comandă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7687085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factură și documente însoțitoare pentru avizare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9649754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documente</w:t>
      </w:r>
      <w:bookmarkEnd w:id="15"/>
    </w:p>
    <w:p/>
    <w:p>
      <w:pPr>
        <w:pStyle w:val="bizHeading2"/>
      </w:pPr>
      <w:bookmarkStart w:id="16" w:name="6f46d6fe-a346-4fe6-a071-6db40438fa1e"/>
      <w:bookmarkStart w:id="17" w:name="_Toc256000015"/>
      <w:r>
        <w:t>Prestator servicii de mentenanță</w:t>
      </w:r>
      <w:bookmarkEnd w:id="17"/>
    </w:p>
    <w:p>
      <w:bookmarkEnd w:id="16"/>
    </w:p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05/05/2022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